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应聘岗位及代码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贵州民族大学2026年</w:t>
      </w:r>
      <w:r>
        <w:rPr>
          <w:rFonts w:hint="eastAsia" w:ascii="仿宋_GB2312" w:hAnsi="仿宋_GB2312" w:eastAsia="仿宋_GB2312" w:cs="仿宋_GB2312"/>
          <w:sz w:val="32"/>
          <w:szCs w:val="32"/>
          <w:u w:val="none"/>
          <w:lang w:val="en-US" w:eastAsia="zh-CN"/>
        </w:rPr>
        <w:t>高层次人才引进方案》规定，本人所学专业经比对，满足：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属于岗位要求二级学科专业研究方向且课程相同率达到70%及以上的一级学科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Times New Roman" w:hAnsi="Times New Roman" w:eastAsia="仿宋_GB2312" w:cs="Times New Roman"/>
          <w:b/>
          <w:bCs/>
          <w:color w:val="auto"/>
          <w:kern w:val="0"/>
          <w:sz w:val="32"/>
          <w:szCs w:val="32"/>
          <w:highlight w:val="none"/>
          <w:lang w:val="en-US" w:eastAsia="zh-CN"/>
        </w:rPr>
        <w:t>及以上</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研究方向与招聘岗位所需专业相近率达70%及</w:t>
      </w:r>
      <w:bookmarkStart w:id="0" w:name="_GoBack"/>
      <w:bookmarkEnd w:id="0"/>
      <w:r>
        <w:rPr>
          <w:rFonts w:hint="eastAsia" w:ascii="仿宋_GB2312" w:hAnsi="仿宋_GB2312" w:eastAsia="仿宋_GB2312" w:cs="仿宋_GB2312"/>
          <w:b/>
          <w:bCs/>
          <w:sz w:val="32"/>
          <w:szCs w:val="32"/>
          <w:u w:val="none"/>
          <w:lang w:val="en-US" w:eastAsia="zh-CN"/>
        </w:rPr>
        <w:t>以上。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本人承诺：按照要求如实提供比对专业名称及课程的有效证明材料或代表性研究成果供招聘单位开展专家论证，认可专家论证结果，若论证结果为达不到本条款要求的，不进入下一环节。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WNlYTA0NzA5MTQyMGZiODdiZjU4YzQwYTkzYWYifQ=="/>
  </w:docVars>
  <w:rsids>
    <w:rsidRoot w:val="00000000"/>
    <w:rsid w:val="07893C2B"/>
    <w:rsid w:val="197E141A"/>
    <w:rsid w:val="20182BD0"/>
    <w:rsid w:val="36D96D2C"/>
    <w:rsid w:val="454120BD"/>
    <w:rsid w:val="4BFB136B"/>
    <w:rsid w:val="5C272C70"/>
    <w:rsid w:val="5F534EAA"/>
    <w:rsid w:val="7D4C20DE"/>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304</Characters>
  <Lines>0</Lines>
  <Paragraphs>0</Paragraphs>
  <TotalTime>32</TotalTime>
  <ScaleCrop>false</ScaleCrop>
  <LinksUpToDate>false</LinksUpToDate>
  <CharactersWithSpaces>366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2025-07-01T02:09:00Z</dcterms:created>
  <dc:creator>Administrator</dc:creator>
  <cp:lastModifiedBy>聚智成业</cp:lastModifiedBy>
  <cp:lastPrinted>2026-04-09T08:40:04Z</cp:lastPrinted>
  <dcterms:modified xsi:type="dcterms:W3CDTF">2026-04-09T09:05:02Z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6C8EC7E471964D89B092091DDCA04D54_12</vt:lpwstr>
  </property>
</Properties>
</file>